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B0D4D">
      <w:pPr>
        <w:jc w:val="center"/>
        <w:rPr>
          <w:rFonts w:hint="eastAsia" w:ascii="黑体" w:hAnsi="黑体" w:eastAsia="黑体"/>
          <w:b/>
          <w:bCs/>
          <w:color w:val="EE0000"/>
          <w:sz w:val="36"/>
          <w:szCs w:val="36"/>
        </w:rPr>
      </w:pPr>
      <w:r>
        <w:rPr>
          <w:rFonts w:hint="eastAsia" w:ascii="黑体" w:hAnsi="黑体" w:eastAsia="黑体"/>
          <w:b/>
          <w:bCs/>
          <w:color w:val="EE0000"/>
          <w:sz w:val="36"/>
          <w:szCs w:val="36"/>
        </w:rPr>
        <w:t>关于召开2026山东地热能高质量发展大会暨中深层地热能CCER方法学专项培训班的通知</w:t>
      </w:r>
    </w:p>
    <w:p w14:paraId="1E5A3876">
      <w:pPr>
        <w:jc w:val="both"/>
        <w:rPr>
          <w:rFonts w:hint="eastAsia" w:ascii="宋体" w:hAnsi="宋体" w:eastAsia="宋体"/>
          <w:sz w:val="30"/>
          <w:szCs w:val="30"/>
        </w:rPr>
      </w:pPr>
    </w:p>
    <w:p w14:paraId="0634D984">
      <w:pPr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各有关单位：</w:t>
      </w:r>
    </w:p>
    <w:p w14:paraId="34895DD8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为深入落实国家能源局《关于组织开展地热能高质量开发利用试点工作的通知》（国能综通新能〔2026〕55号）工作部署，抢抓 “十五五” 地热能规模化发展重大窗口期，充分发挥山东省地热资源禀赋与热泵产业制造优势，破解地热回灌管控、系统能效提升、多能耦合运营、项目投融资、数字化运维、地热碳资产开发等行业突出痛点，打造全国地热能高质量发展示范样板。同时，帮助行业主体掌握中深层地热能CCER项目开发实操流程，经研究，定于2026年11月1-2日在山东济南举办山东省地热高质量发展大会暨中深层地热能CCER方法学专项培训班。</w:t>
      </w:r>
    </w:p>
    <w:p w14:paraId="14E1E67D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大会聚焦地热能产业政策、前沿技术、工程实践、碳资产开发全链条，搭建“政、产、学、研、用、金、服”一体化协同平台。现将有关事项通知如下：</w:t>
      </w:r>
    </w:p>
    <w:p w14:paraId="3953F3AC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一、会议概况</w:t>
      </w:r>
    </w:p>
    <w:p w14:paraId="64B7D20B">
      <w:pPr>
        <w:ind w:firstLine="562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会议主题：</w:t>
      </w:r>
      <w:r>
        <w:rPr>
          <w:rFonts w:hint="eastAsia" w:ascii="宋体" w:hAnsi="宋体" w:eastAsia="宋体"/>
          <w:sz w:val="28"/>
          <w:szCs w:val="28"/>
        </w:rPr>
        <w:t>地热新动能·热泵新耦合·碳汇新机遇·山东新方案</w:t>
      </w:r>
    </w:p>
    <w:p w14:paraId="7B01D18D">
      <w:pPr>
        <w:ind w:firstLine="562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时间地点：</w:t>
      </w:r>
      <w:r>
        <w:rPr>
          <w:rFonts w:hint="eastAsia" w:ascii="宋体" w:hAnsi="宋体" w:eastAsia="宋体"/>
          <w:sz w:val="28"/>
          <w:szCs w:val="28"/>
        </w:rPr>
        <w:t>2026年11月1-2日（10月31日报到），山东济南（具体酒店及会场信息另行通知）</w:t>
      </w:r>
    </w:p>
    <w:p w14:paraId="0FD0FB19">
      <w:pPr>
        <w:ind w:firstLine="562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主办单位：</w:t>
      </w:r>
      <w:r>
        <w:rPr>
          <w:rFonts w:hint="eastAsia" w:ascii="宋体" w:hAnsi="宋体" w:eastAsia="宋体"/>
          <w:sz w:val="28"/>
          <w:szCs w:val="28"/>
        </w:rPr>
        <w:t>中国技术监督情报协会地热产业工作委员会、</w:t>
      </w:r>
      <w:r>
        <w:rPr>
          <w:rFonts w:ascii="宋体" w:hAnsi="宋体" w:eastAsia="宋体"/>
          <w:sz w:val="28"/>
          <w:szCs w:val="28"/>
        </w:rPr>
        <w:t>山东省建筑节能协会高效能源应用专委会、山东土木建筑学会暖通空调与热能动力专委会、山东省勘察设计协会建筑环境与能源应用专委会、</w:t>
      </w:r>
      <w:r>
        <w:rPr>
          <w:rFonts w:hint="eastAsia" w:ascii="宋体" w:hAnsi="宋体" w:eastAsia="宋体"/>
          <w:sz w:val="28"/>
          <w:szCs w:val="28"/>
        </w:rPr>
        <w:t>北京中航环宇新能源研究院、地热加全媒体、环球碳中和网、地热加研习社</w:t>
      </w:r>
    </w:p>
    <w:p w14:paraId="5F3D9EB5">
      <w:pPr>
        <w:ind w:firstLine="562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承办单位：</w:t>
      </w:r>
      <w:r>
        <w:rPr>
          <w:rFonts w:hint="eastAsia" w:ascii="宋体" w:hAnsi="宋体" w:eastAsia="宋体"/>
          <w:sz w:val="28"/>
          <w:szCs w:val="28"/>
        </w:rPr>
        <w:t>北京快能在线科技有限公司</w:t>
      </w:r>
    </w:p>
    <w:p w14:paraId="59FE8189">
      <w:pPr>
        <w:ind w:firstLine="562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支持单位：</w:t>
      </w:r>
      <w:bookmarkStart w:id="0" w:name="_GoBack"/>
      <w:r>
        <w:rPr>
          <w:rFonts w:hint="eastAsia" w:ascii="宋体" w:hAnsi="宋体" w:eastAsia="宋体"/>
          <w:sz w:val="28"/>
          <w:szCs w:val="28"/>
        </w:rPr>
        <w:t>中国能源研究会地热专业委员会、山东省区域能源学会、成都理工大学能源学院、《中国地热》、地热能网、地热加大数据、数智地热能、碳享家</w:t>
      </w:r>
      <w:bookmarkEnd w:id="0"/>
    </w:p>
    <w:p w14:paraId="13BC414F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二、会议内容</w:t>
      </w:r>
    </w:p>
    <w:p w14:paraId="382233B0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大会内容涵盖山东省地热资源开发布局、清洁取暖实践成果、地热能标准体系建设、行业监管机制与地下水生态保护政策解析；中深层地热 “取热不取水” 井下密封换热技术与工程实践；“地热+光伏+储能+余热” 多能互补系统集成、城镇集中地热供暖标准化设计；县域、乡村分散式浅层地源热泵低成本改造模式；工业余热地热复合热泵节能改造典型案例分享；地热智慧运维云平台、数字孪生管控、回灌智能化监测技术；地热梯级综合利用（供暖+工业供汽+农业温室+康养）多场景耦合方案等多项议题，并配套CCER方法学专项培训，形成地热能“资源规划—技术装备—工程落地—碳资产变现”全链条，搭建中国地热产业政、产、学、研、用、金、服一体化协同平台。</w:t>
      </w:r>
    </w:p>
    <w:p w14:paraId="1325C56D">
      <w:pPr>
        <w:numPr>
          <w:ilvl w:val="0"/>
          <w:numId w:val="1"/>
        </w:numPr>
        <w:jc w:val="both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日程安排</w:t>
      </w:r>
    </w:p>
    <w:p w14:paraId="2B139BF3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</w:p>
    <w:p w14:paraId="2A527958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</w:p>
    <w:tbl>
      <w:tblPr>
        <w:tblStyle w:val="16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76"/>
        <w:gridCol w:w="5670"/>
      </w:tblGrid>
      <w:tr w14:paraId="418E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tblHeader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EFF5"/>
          </w:tcPr>
          <w:p w14:paraId="3905E40F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>时间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EFF5"/>
          </w:tcPr>
          <w:p w14:paraId="320AEB0B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>议程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EFF5"/>
          </w:tcPr>
          <w:p w14:paraId="67E7C56F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安排</w:t>
            </w:r>
          </w:p>
        </w:tc>
      </w:tr>
      <w:tr w14:paraId="42B3E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247F7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10月31日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F910A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全天报到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C2352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参会代表报到、领取会议资料</w:t>
            </w:r>
          </w:p>
        </w:tc>
      </w:tr>
      <w:tr w14:paraId="6729B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BAF15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11月1日</w:t>
            </w:r>
            <w:r>
              <w:rPr>
                <w:rFonts w:ascii="宋体" w:hAnsi="宋体" w:eastAsia="宋体"/>
                <w:sz w:val="24"/>
              </w:rPr>
              <w:br w:type="textWrapping"/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87E76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全天召开会议及展览展示山东省地热能高质量发展成果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859CB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探讨交流山东省地热资源开发布局、地热能等清洁取暖实践及成果、地热能标准体系建设、行业监管机制；中深层地热 “取热不取水” 井下密封换热技术与工程实践；“地热+光伏+储能+余热”多能互补系统集成、城镇集中地热供暖标准化设计；县域、乡村分散式浅层地源热泵低成本改造模式；工业余热地热复合热泵节能改造典型案例分享；地热智慧运维云平台、数字孪生管控、回灌智能化监测技术；地热梯级综合利用（供暖+工业供汽+农业温室+康养）多场景耦合方案等。</w:t>
            </w:r>
          </w:p>
        </w:tc>
      </w:tr>
      <w:tr w14:paraId="2FAB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911C0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11月2日</w:t>
            </w:r>
            <w:r>
              <w:rPr>
                <w:rFonts w:ascii="宋体" w:hAnsi="宋体" w:eastAsia="宋体"/>
                <w:sz w:val="24"/>
              </w:rPr>
              <w:br w:type="textWrapping"/>
            </w:r>
            <w:r>
              <w:rPr>
                <w:rFonts w:ascii="宋体" w:hAnsi="宋体" w:eastAsia="宋体"/>
                <w:sz w:val="24"/>
              </w:rPr>
              <w:t>全天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AD4E7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中深层地热能CCER方法学培训班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6A02D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由方法学编制专家、审定核查机构、地热工程与碳市场平台专家联合授课，配套实操教学</w:t>
            </w:r>
            <w:r>
              <w:rPr>
                <w:rFonts w:hint="eastAsia" w:ascii="宋体" w:hAnsi="宋体" w:eastAsia="宋体"/>
                <w:sz w:val="24"/>
              </w:rPr>
              <w:t>。</w:t>
            </w:r>
          </w:p>
        </w:tc>
      </w:tr>
    </w:tbl>
    <w:p w14:paraId="6467D8ED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</w:p>
    <w:p w14:paraId="7EF9E2D2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CCER专项培训班核心课程：</w:t>
      </w:r>
    </w:p>
    <w:p w14:paraId="537F939D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1、《中深层地热能井下换热供暖技术应用工程》（CCER-01-003-V01）与《中深层地热能水热型供暖技术应用工程（征求意见稿）》深度解读、适用条件与项目红线；</w:t>
      </w:r>
    </w:p>
    <w:p w14:paraId="604EDBA7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2、项目边界、计入期与排放源识别，基准线设置、减排量核算实操演练；</w:t>
      </w:r>
    </w:p>
    <w:p w14:paraId="4C4D8BE8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3、监测计量与数据联网技术要求，项目设计文件（PDD）编制要点；</w:t>
      </w:r>
    </w:p>
    <w:p w14:paraId="55FD0EE2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4、项目审定核查重点与常见风险规避，中深层地热供暖CCER开发典型案例解析、互动答疑。</w:t>
      </w:r>
    </w:p>
    <w:p w14:paraId="6830D881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四、参会对象</w:t>
      </w:r>
    </w:p>
    <w:p w14:paraId="34EEB5FD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政府部门——能源、自然资源、住建、生态环境等主管部门，园区平台及乡村振兴建设相关代表；</w:t>
      </w:r>
    </w:p>
    <w:p w14:paraId="44C87EAE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科研院校——地热、热泵行业专家，高校及科研机构技术人员；</w:t>
      </w:r>
    </w:p>
    <w:p w14:paraId="5AB0B5E5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地热产业链企业——地热勘查钻井、井下换热设备、各类热泵机组制造企业，地热EPC总包、工程服务商、运维企业及设计院；</w:t>
      </w:r>
    </w:p>
    <w:p w14:paraId="483F067B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用能业主——热力集团、房地产、大型公建、工商业用能单位及地热项目业主；</w:t>
      </w:r>
    </w:p>
    <w:p w14:paraId="34E872ED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碳市场金融——碳资产管理、“双碳”咨询、审定核查机构、金融投资机构；</w:t>
      </w:r>
    </w:p>
    <w:p w14:paraId="548DCA8F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其他——行业协会、新闻媒体等相关从业人员。</w:t>
      </w:r>
    </w:p>
    <w:p w14:paraId="5EA0AF55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五、费用标准</w:t>
      </w:r>
    </w:p>
    <w:tbl>
      <w:tblPr>
        <w:tblStyle w:val="16"/>
        <w:tblW w:w="7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2"/>
        <w:gridCol w:w="1701"/>
      </w:tblGrid>
      <w:tr w14:paraId="11838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EFF5"/>
          </w:tcPr>
          <w:p w14:paraId="5573327C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>参会方式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EFF5"/>
          </w:tcPr>
          <w:p w14:paraId="3F649A63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>费用标准</w:t>
            </w:r>
          </w:p>
        </w:tc>
      </w:tr>
      <w:tr w14:paraId="35694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D73EA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综合套餐（大会＋CCER专项培训）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4D418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2800元／人</w:t>
            </w:r>
          </w:p>
        </w:tc>
      </w:tr>
      <w:tr w14:paraId="42184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B6D4A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仅参加11月1日大会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C6982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1800元／人</w:t>
            </w:r>
          </w:p>
        </w:tc>
      </w:tr>
      <w:tr w14:paraId="75D06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B6725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仅参加11月1日大会（山东省内高校、科研机构、政府单位代表）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0BD05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1200元／人</w:t>
            </w:r>
          </w:p>
        </w:tc>
      </w:tr>
      <w:tr w14:paraId="60CC6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4EF94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仅参加11月2日CCER专项培训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7E8D7">
            <w:pPr>
              <w:jc w:val="both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1800元／人</w:t>
            </w:r>
          </w:p>
        </w:tc>
      </w:tr>
    </w:tbl>
    <w:p w14:paraId="1C5B36CD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会务费包含大会资料、会议餐饮、培训教材、培训师资及现场教学物料；住宿由会务组统一协助安排，住宿费与往返交通费自理。缴费方式为报名确认后对公转账，报到时凭缴费凭证领取资料。</w:t>
      </w:r>
    </w:p>
    <w:p w14:paraId="72521F26">
      <w:pPr>
        <w:jc w:val="both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六、报名方式</w:t>
      </w:r>
    </w:p>
    <w:p w14:paraId="5381FC59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报名截止：2026年10月30日。CCER培训名额有限，按报名先后顺序确认，额满截止。</w:t>
      </w:r>
    </w:p>
    <w:p w14:paraId="3CBAD2CD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报名方式：填写附件《参会参训报名表》并加盖公章，扫描发送至电子邮箱：direjia@163.com，也可扫码线上填报。</w:t>
      </w:r>
    </w:p>
    <w:p w14:paraId="6635CE99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陈老师：13331132168     苏老师：13366222332 </w:t>
      </w:r>
    </w:p>
    <w:p w14:paraId="3943B267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莫老师：13911226606     戴老师：13426331122 </w:t>
      </w:r>
    </w:p>
    <w:p w14:paraId="751FE5B1">
      <w:pPr>
        <w:ind w:firstLine="560" w:firstLineChars="200"/>
        <w:jc w:val="both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电话：010-85677868      网址：</w:t>
      </w:r>
      <w:r>
        <w:fldChar w:fldCharType="begin"/>
      </w:r>
      <w:r>
        <w:instrText xml:space="preserve"> HYPERLINK "http://www.direjia.com" </w:instrText>
      </w:r>
      <w:r>
        <w:fldChar w:fldCharType="separate"/>
      </w:r>
      <w:r>
        <w:rPr>
          <w:rStyle w:val="18"/>
          <w:rFonts w:ascii="宋体" w:hAnsi="宋体" w:eastAsia="宋体"/>
          <w:color w:val="auto"/>
          <w:sz w:val="28"/>
          <w:szCs w:val="28"/>
          <w:u w:val="none"/>
        </w:rPr>
        <w:t>www.direjia.com</w:t>
      </w:r>
      <w:r>
        <w:rPr>
          <w:rStyle w:val="18"/>
          <w:rFonts w:ascii="宋体" w:hAnsi="宋体" w:eastAsia="宋体"/>
          <w:color w:val="auto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/>
          <w:sz w:val="28"/>
          <w:szCs w:val="28"/>
        </w:rPr>
        <w:t xml:space="preserve"> </w:t>
      </w:r>
    </w:p>
    <w:p w14:paraId="63BBB40E">
      <w:pPr>
        <w:ind w:firstLine="562" w:firstLineChars="200"/>
        <w:jc w:val="both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课前预习：建议提前学习《温室气体自愿减排项目方法学 中深层地热能水热型供暖技术应用工程（征求意见稿）》及《中深层地热能井下换热供暖技术应用工程》（CCER-01-003-V01）。其他事项：未尽事宜，请联系会务组。</w:t>
      </w:r>
    </w:p>
    <w:p w14:paraId="32F7678F">
      <w:pPr>
        <w:jc w:val="both"/>
        <w:rPr>
          <w:rFonts w:hint="eastAsia" w:ascii="宋体" w:hAnsi="宋体" w:eastAsia="宋体"/>
          <w:sz w:val="28"/>
          <w:szCs w:val="28"/>
        </w:rPr>
      </w:pPr>
    </w:p>
    <w:p w14:paraId="584CB70F">
      <w:pPr>
        <w:jc w:val="both"/>
        <w:rPr>
          <w:rFonts w:hint="eastAsia" w:ascii="宋体" w:hAnsi="宋体" w:eastAsia="宋体"/>
          <w:sz w:val="28"/>
          <w:szCs w:val="28"/>
        </w:rPr>
      </w:pPr>
    </w:p>
    <w:p w14:paraId="121799B0">
      <w:pPr>
        <w:jc w:val="both"/>
        <w:rPr>
          <w:rFonts w:hint="eastAsia" w:ascii="宋体" w:hAnsi="宋体" w:eastAsia="宋体"/>
          <w:sz w:val="28"/>
          <w:szCs w:val="28"/>
        </w:rPr>
      </w:pPr>
    </w:p>
    <w:p w14:paraId="2E6FA33F">
      <w:pPr>
        <w:jc w:val="both"/>
        <w:rPr>
          <w:rFonts w:hint="eastAsia" w:ascii="宋体" w:hAnsi="宋体" w:eastAsia="宋体"/>
          <w:sz w:val="28"/>
          <w:szCs w:val="28"/>
        </w:rPr>
      </w:pPr>
    </w:p>
    <w:p w14:paraId="0BD6651B">
      <w:pPr>
        <w:jc w:val="both"/>
        <w:rPr>
          <w:rFonts w:hint="eastAsia" w:ascii="宋体" w:hAnsi="宋体" w:eastAsia="宋体"/>
          <w:sz w:val="28"/>
          <w:szCs w:val="28"/>
        </w:rPr>
      </w:pPr>
    </w:p>
    <w:p w14:paraId="3AF17FA5">
      <w:pPr>
        <w:jc w:val="both"/>
        <w:rPr>
          <w:rFonts w:hint="eastAsia" w:ascii="宋体" w:hAnsi="宋体" w:eastAsia="宋体"/>
          <w:sz w:val="28"/>
          <w:szCs w:val="28"/>
        </w:rPr>
      </w:pPr>
    </w:p>
    <w:p w14:paraId="5DBAB7AE">
      <w:pPr>
        <w:jc w:val="both"/>
        <w:rPr>
          <w:rFonts w:hint="eastAsia" w:ascii="宋体" w:hAnsi="宋体" w:eastAsia="宋体"/>
          <w:sz w:val="28"/>
          <w:szCs w:val="28"/>
        </w:rPr>
      </w:pPr>
    </w:p>
    <w:p w14:paraId="5F2566C6">
      <w:pPr>
        <w:ind w:left="1124" w:hanging="1124" w:hangingChars="400"/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附件：</w:t>
      </w:r>
      <w:r>
        <w:rPr>
          <w:rFonts w:hint="eastAsia" w:ascii="宋体" w:hAnsi="宋体" w:eastAsia="宋体"/>
          <w:b/>
          <w:bCs/>
          <w:sz w:val="28"/>
          <w:szCs w:val="28"/>
        </w:rPr>
        <w:br w:type="textWrapping"/>
      </w:r>
      <w:r>
        <w:rPr>
          <w:rFonts w:ascii="宋体" w:hAnsi="宋体" w:eastAsia="宋体"/>
          <w:b/>
          <w:sz w:val="28"/>
          <w:szCs w:val="28"/>
        </w:rPr>
        <w:t>2026山东地热能高质量发展大会暨中深层地热能</w:t>
      </w:r>
    </w:p>
    <w:p w14:paraId="38E4AE98">
      <w:pPr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b/>
          <w:sz w:val="28"/>
          <w:szCs w:val="28"/>
        </w:rPr>
        <w:t>CCER方法学专项培训班</w:t>
      </w:r>
      <w:r>
        <w:rPr>
          <w:rFonts w:hint="eastAsia" w:ascii="宋体" w:hAnsi="宋体" w:eastAsia="宋体"/>
          <w:b/>
          <w:sz w:val="28"/>
          <w:szCs w:val="28"/>
        </w:rPr>
        <w:t>报名表</w:t>
      </w:r>
    </w:p>
    <w:p w14:paraId="380ACFF1">
      <w:pPr>
        <w:jc w:val="both"/>
        <w:rPr>
          <w:rFonts w:hint="eastAsia" w:ascii="宋体" w:hAnsi="宋体" w:eastAsia="宋体"/>
          <w:bCs/>
          <w:sz w:val="24"/>
        </w:rPr>
      </w:pPr>
      <w:r>
        <w:rPr>
          <w:rFonts w:ascii="宋体" w:hAnsi="宋体" w:eastAsia="宋体"/>
          <w:b/>
          <w:sz w:val="28"/>
          <w:szCs w:val="28"/>
        </w:rPr>
        <w:t xml:space="preserve">                                </w:t>
      </w:r>
      <w:r>
        <w:rPr>
          <w:rFonts w:ascii="宋体" w:hAnsi="宋体" w:eastAsia="宋体"/>
          <w:b/>
          <w:sz w:val="24"/>
        </w:rPr>
        <w:t xml:space="preserve">    </w:t>
      </w:r>
      <w:r>
        <w:rPr>
          <w:rFonts w:hint="eastAsia" w:ascii="宋体" w:hAnsi="宋体" w:eastAsia="宋体"/>
          <w:b/>
          <w:sz w:val="24"/>
        </w:rPr>
        <w:t xml:space="preserve">          </w:t>
      </w:r>
      <w:r>
        <w:rPr>
          <w:rFonts w:ascii="宋体" w:hAnsi="宋体" w:eastAsia="宋体"/>
          <w:b/>
          <w:sz w:val="24"/>
        </w:rPr>
        <w:t xml:space="preserve">经办人： </w:t>
      </w:r>
    </w:p>
    <w:tbl>
      <w:tblPr>
        <w:tblStyle w:val="15"/>
        <w:tblW w:w="94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2548"/>
        <w:gridCol w:w="1015"/>
        <w:gridCol w:w="1038"/>
        <w:gridCol w:w="342"/>
        <w:gridCol w:w="2673"/>
      </w:tblGrid>
      <w:tr w14:paraId="22726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81869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单位名称</w:t>
            </w:r>
          </w:p>
        </w:tc>
        <w:tc>
          <w:tcPr>
            <w:tcW w:w="7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D2F0A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</w:tr>
      <w:tr w14:paraId="5D0E6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4FEE4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单位电话</w:t>
            </w:r>
          </w:p>
        </w:tc>
        <w:tc>
          <w:tcPr>
            <w:tcW w:w="3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33DC7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5EA09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E-mail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046F1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</w:tr>
      <w:tr w14:paraId="49127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13DB6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通讯地址</w:t>
            </w:r>
          </w:p>
        </w:tc>
        <w:tc>
          <w:tcPr>
            <w:tcW w:w="7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91F4B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</w:tr>
      <w:tr w14:paraId="764B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8BB2D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参加人数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19F64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C8455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费  用</w:t>
            </w: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DBC40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</w:tr>
      <w:tr w14:paraId="18AF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7B912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参加展示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3C75F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6D91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费  用</w:t>
            </w: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C164A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</w:tr>
      <w:tr w14:paraId="23A20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68369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参会代表姓名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C2052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职  务</w:t>
            </w: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0C713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手  机</w:t>
            </w: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20336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是否参加培训班</w:t>
            </w:r>
          </w:p>
        </w:tc>
      </w:tr>
      <w:tr w14:paraId="16AF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03F13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07F1D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952C0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87A13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 xml:space="preserve">是 </w:t>
            </w:r>
            <w:r>
              <w:rPr>
                <w:rFonts w:ascii="宋体" w:hAnsi="宋体" w:eastAsia="宋体"/>
                <w:b/>
                <w:bCs/>
                <w:sz w:val="24"/>
              </w:rPr>
              <w:sym w:font="Wingdings 2" w:char="F0A3"/>
            </w:r>
            <w:r>
              <w:rPr>
                <w:rFonts w:ascii="宋体" w:hAnsi="宋体" w:eastAsia="宋体"/>
                <w:b/>
                <w:bCs/>
                <w:sz w:val="24"/>
              </w:rPr>
              <w:t xml:space="preserve">    否 </w:t>
            </w:r>
            <w:r>
              <w:rPr>
                <w:rFonts w:ascii="宋体" w:hAnsi="宋体" w:eastAsia="宋体"/>
                <w:b/>
                <w:bCs/>
                <w:sz w:val="24"/>
              </w:rPr>
              <w:sym w:font="Wingdings 2" w:char="F0A3"/>
            </w:r>
          </w:p>
        </w:tc>
      </w:tr>
      <w:tr w14:paraId="1D68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FEF60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F3028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75927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41936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 xml:space="preserve">是 </w:t>
            </w:r>
            <w:r>
              <w:rPr>
                <w:rFonts w:ascii="宋体" w:hAnsi="宋体" w:eastAsia="宋体"/>
                <w:b/>
                <w:bCs/>
                <w:sz w:val="24"/>
              </w:rPr>
              <w:sym w:font="Wingdings 2" w:char="F0A3"/>
            </w:r>
            <w:r>
              <w:rPr>
                <w:rFonts w:ascii="宋体" w:hAnsi="宋体" w:eastAsia="宋体"/>
                <w:b/>
                <w:bCs/>
                <w:sz w:val="24"/>
              </w:rPr>
              <w:t xml:space="preserve">    否 </w:t>
            </w:r>
            <w:r>
              <w:rPr>
                <w:rFonts w:ascii="宋体" w:hAnsi="宋体" w:eastAsia="宋体"/>
                <w:b/>
                <w:bCs/>
                <w:sz w:val="24"/>
              </w:rPr>
              <w:sym w:font="Wingdings 2" w:char="F0A3"/>
            </w:r>
          </w:p>
        </w:tc>
      </w:tr>
      <w:tr w14:paraId="3212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4CA9E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DE3B1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4E468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B1ADC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 xml:space="preserve">是 </w:t>
            </w:r>
            <w:r>
              <w:rPr>
                <w:rFonts w:ascii="宋体" w:hAnsi="宋体" w:eastAsia="宋体"/>
                <w:b/>
                <w:bCs/>
                <w:sz w:val="24"/>
              </w:rPr>
              <w:sym w:font="Wingdings 2" w:char="F0A3"/>
            </w:r>
            <w:r>
              <w:rPr>
                <w:rFonts w:ascii="宋体" w:hAnsi="宋体" w:eastAsia="宋体"/>
                <w:b/>
                <w:bCs/>
                <w:sz w:val="24"/>
              </w:rPr>
              <w:t xml:space="preserve">    否 </w:t>
            </w:r>
            <w:r>
              <w:rPr>
                <w:rFonts w:ascii="宋体" w:hAnsi="宋体" w:eastAsia="宋体"/>
                <w:b/>
                <w:bCs/>
                <w:sz w:val="24"/>
              </w:rPr>
              <w:sym w:font="Wingdings 2" w:char="F0A3"/>
            </w:r>
          </w:p>
        </w:tc>
      </w:tr>
      <w:tr w14:paraId="12DA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3" w:hRule="exac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90332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增值税发票</w:t>
            </w:r>
          </w:p>
          <w:p w14:paraId="661C5766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信息</w:t>
            </w:r>
          </w:p>
        </w:tc>
        <w:tc>
          <w:tcPr>
            <w:tcW w:w="7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1D3C6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发票抬头：</w:t>
            </w:r>
          </w:p>
          <w:p w14:paraId="26363191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纳税人识别号：</w:t>
            </w:r>
          </w:p>
          <w:p w14:paraId="08184AF7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税务备案地址：</w:t>
            </w:r>
          </w:p>
          <w:p w14:paraId="27009D8E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税务备案电话：</w:t>
            </w:r>
          </w:p>
          <w:p w14:paraId="5DA9106C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税务备案开户行：</w:t>
            </w:r>
          </w:p>
          <w:p w14:paraId="39E7F625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税务备案账号：</w:t>
            </w:r>
          </w:p>
        </w:tc>
      </w:tr>
      <w:tr w14:paraId="2969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7" w:hRule="exac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6815E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承办方</w:t>
            </w:r>
          </w:p>
          <w:p w14:paraId="679DDFA4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银行汇</w:t>
            </w:r>
          </w:p>
          <w:p w14:paraId="2E999762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款账号</w:t>
            </w:r>
          </w:p>
        </w:tc>
        <w:tc>
          <w:tcPr>
            <w:tcW w:w="7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1474B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账  户 ：北京快能在线科技有限公司</w:t>
            </w:r>
          </w:p>
          <w:p w14:paraId="2A28E708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开户行 ：中国建设银行北京通州分行</w:t>
            </w:r>
          </w:p>
          <w:p w14:paraId="7E33EF20">
            <w:pPr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b/>
                <w:bCs/>
                <w:sz w:val="24"/>
              </w:rPr>
              <w:t>账  号 ：1105 0172 3600 0000 2189</w:t>
            </w:r>
          </w:p>
        </w:tc>
      </w:tr>
    </w:tbl>
    <w:p w14:paraId="5369837D">
      <w:pPr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b/>
          <w:sz w:val="24"/>
        </w:rPr>
        <w:t>注：参会/培训人员请尽快将回执表与缴费凭证传回大会组委会，以便统计制作参展/会证并提前通知大会安排。邮箱：direjia@163.com</w:t>
      </w:r>
    </w:p>
    <w:p w14:paraId="11E622E3">
      <w:pPr>
        <w:jc w:val="both"/>
        <w:rPr>
          <w:rFonts w:hint="eastAsia" w:ascii="宋体" w:hAnsi="宋体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3AC2D7"/>
    <w:multiLevelType w:val="singleLevel"/>
    <w:tmpl w:val="843AC2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A01"/>
    <w:rsid w:val="00006EE3"/>
    <w:rsid w:val="00030DA4"/>
    <w:rsid w:val="000458B8"/>
    <w:rsid w:val="00057B22"/>
    <w:rsid w:val="000A4E69"/>
    <w:rsid w:val="000E0712"/>
    <w:rsid w:val="000E614C"/>
    <w:rsid w:val="0010588A"/>
    <w:rsid w:val="00132712"/>
    <w:rsid w:val="00136546"/>
    <w:rsid w:val="00140E1E"/>
    <w:rsid w:val="00142353"/>
    <w:rsid w:val="00175A26"/>
    <w:rsid w:val="001776FE"/>
    <w:rsid w:val="00187885"/>
    <w:rsid w:val="001A7487"/>
    <w:rsid w:val="001A75B0"/>
    <w:rsid w:val="001D2899"/>
    <w:rsid w:val="001D62B4"/>
    <w:rsid w:val="0022562F"/>
    <w:rsid w:val="00240FDF"/>
    <w:rsid w:val="00257D4F"/>
    <w:rsid w:val="002A1CF6"/>
    <w:rsid w:val="002B0A0A"/>
    <w:rsid w:val="002C083C"/>
    <w:rsid w:val="002E02F4"/>
    <w:rsid w:val="002E4216"/>
    <w:rsid w:val="002F367C"/>
    <w:rsid w:val="00384D86"/>
    <w:rsid w:val="003C41E1"/>
    <w:rsid w:val="003F270E"/>
    <w:rsid w:val="0040168E"/>
    <w:rsid w:val="0042615E"/>
    <w:rsid w:val="0048534E"/>
    <w:rsid w:val="004908D6"/>
    <w:rsid w:val="004B0913"/>
    <w:rsid w:val="004B4EE6"/>
    <w:rsid w:val="004D6FA2"/>
    <w:rsid w:val="004F40A8"/>
    <w:rsid w:val="005124FD"/>
    <w:rsid w:val="00532F86"/>
    <w:rsid w:val="005B57D6"/>
    <w:rsid w:val="005D7B0B"/>
    <w:rsid w:val="00655CDB"/>
    <w:rsid w:val="00662658"/>
    <w:rsid w:val="00680EF0"/>
    <w:rsid w:val="00684FA4"/>
    <w:rsid w:val="006C0402"/>
    <w:rsid w:val="006C624C"/>
    <w:rsid w:val="006E3BEF"/>
    <w:rsid w:val="006E67C9"/>
    <w:rsid w:val="007079A3"/>
    <w:rsid w:val="00774AC7"/>
    <w:rsid w:val="007A1A3F"/>
    <w:rsid w:val="007B662F"/>
    <w:rsid w:val="007D393D"/>
    <w:rsid w:val="00830432"/>
    <w:rsid w:val="00876DF6"/>
    <w:rsid w:val="00897614"/>
    <w:rsid w:val="00930AD8"/>
    <w:rsid w:val="00934A01"/>
    <w:rsid w:val="009352A8"/>
    <w:rsid w:val="009F2B03"/>
    <w:rsid w:val="009F53AF"/>
    <w:rsid w:val="00A03622"/>
    <w:rsid w:val="00A5112E"/>
    <w:rsid w:val="00A663B0"/>
    <w:rsid w:val="00A73EEA"/>
    <w:rsid w:val="00A8376B"/>
    <w:rsid w:val="00A92860"/>
    <w:rsid w:val="00B054FF"/>
    <w:rsid w:val="00B50B88"/>
    <w:rsid w:val="00B53591"/>
    <w:rsid w:val="00B95226"/>
    <w:rsid w:val="00BE0D1D"/>
    <w:rsid w:val="00BE73EF"/>
    <w:rsid w:val="00C1624E"/>
    <w:rsid w:val="00C46E97"/>
    <w:rsid w:val="00C57738"/>
    <w:rsid w:val="00C975F3"/>
    <w:rsid w:val="00CA6DB9"/>
    <w:rsid w:val="00CC54EA"/>
    <w:rsid w:val="00CE2D9B"/>
    <w:rsid w:val="00CF1F33"/>
    <w:rsid w:val="00CF402C"/>
    <w:rsid w:val="00D319E6"/>
    <w:rsid w:val="00D373D9"/>
    <w:rsid w:val="00D723C4"/>
    <w:rsid w:val="00DA134C"/>
    <w:rsid w:val="00DA4790"/>
    <w:rsid w:val="00DB586D"/>
    <w:rsid w:val="00DB727D"/>
    <w:rsid w:val="00DD15AD"/>
    <w:rsid w:val="00DE411C"/>
    <w:rsid w:val="00DF0964"/>
    <w:rsid w:val="00DF3DE8"/>
    <w:rsid w:val="00E30AC0"/>
    <w:rsid w:val="00E331A1"/>
    <w:rsid w:val="00E7363A"/>
    <w:rsid w:val="00E7690A"/>
    <w:rsid w:val="00EA4050"/>
    <w:rsid w:val="00EE224A"/>
    <w:rsid w:val="00EF7DA4"/>
    <w:rsid w:val="00F40C5A"/>
    <w:rsid w:val="00F427B6"/>
    <w:rsid w:val="00F87539"/>
    <w:rsid w:val="00F87AA1"/>
    <w:rsid w:val="00F916AF"/>
    <w:rsid w:val="00FE5ABA"/>
    <w:rsid w:val="00FF4C84"/>
    <w:rsid w:val="00FF5575"/>
    <w:rsid w:val="05D909D1"/>
    <w:rsid w:val="27331863"/>
    <w:rsid w:val="381C3D43"/>
    <w:rsid w:val="48E565A6"/>
    <w:rsid w:val="5FF102E2"/>
    <w:rsid w:val="605D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8">
    <w:name w:val="页眉 字符"/>
    <w:basedOn w:val="17"/>
    <w:link w:val="12"/>
    <w:qFormat/>
    <w:uiPriority w:val="99"/>
    <w:rPr>
      <w:kern w:val="2"/>
      <w:sz w:val="18"/>
      <w:szCs w:val="18"/>
      <w14:ligatures w14:val="standardContextual"/>
    </w:rPr>
  </w:style>
  <w:style w:type="character" w:customStyle="1" w:styleId="39">
    <w:name w:val="页脚 字符"/>
    <w:basedOn w:val="17"/>
    <w:link w:val="11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2293</Words>
  <Characters>2519</Characters>
  <Lines>113</Lines>
  <Paragraphs>96</Paragraphs>
  <TotalTime>3</TotalTime>
  <ScaleCrop>false</ScaleCrop>
  <LinksUpToDate>false</LinksUpToDate>
  <CharactersWithSpaces>2630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2026-10-10T08:36:00Z</dcterms:created>
  <dc:creator>TAN ZHU</dc:creator>
  <cp:lastModifiedBy>燕希</cp:lastModifiedBy>
  <dcterms:modified xsi:type="dcterms:W3CDTF">2026-10-16T07:20:23Z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eyJoZGlkIjoiNzk0YWVhMWZkMjBhNjc3NjE3NGI2ZTBkZWE4OGJkOGMiLCJ1c2VySWQiOiI0NjA4MTA1ODAifQ==</vt:lpwstr>
  </property>
  <property fmtid="{D5CDD505-2E9C-101B-9397-08002B2CF9AE}" pid="3" name="KSOProductBuildVer">
    <vt:lpwstr>2052-12.1.0.28802</vt:lpwstr>
  </property>
  <property fmtid="{D5CDD505-2E9C-101B-9397-08002B2CF9AE}" pid="4" name="ICV">
    <vt:lpwstr>E532EE3D13214DF6BCABFB2412ABE919_13</vt:lpwstr>
  </property>
</Properties>
</file>